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63" w:rsidRDefault="00B0662E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浙江金控投资管理有限公司第三方专业招聘机构服务项目</w:t>
      </w:r>
    </w:p>
    <w:p w:rsidR="00580D63" w:rsidRDefault="00B0662E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补充文件（一）</w:t>
      </w:r>
    </w:p>
    <w:p w:rsidR="00580D63" w:rsidRDefault="00B0662E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（项目编号：</w:t>
      </w:r>
      <w:r>
        <w:rPr>
          <w:rFonts w:ascii="仿宋" w:eastAsia="仿宋" w:hAnsi="仿宋" w:cs="仿宋" w:hint="eastAsia"/>
          <w:b/>
          <w:sz w:val="24"/>
        </w:rPr>
        <w:t>CTZB-2024020201</w:t>
      </w:r>
      <w:r>
        <w:rPr>
          <w:rFonts w:ascii="仿宋" w:eastAsia="仿宋" w:hAnsi="仿宋" w:cs="仿宋" w:hint="eastAsia"/>
          <w:b/>
          <w:sz w:val="24"/>
        </w:rPr>
        <w:t>）</w:t>
      </w:r>
    </w:p>
    <w:p w:rsidR="00580D63" w:rsidRDefault="00580D63">
      <w:pPr>
        <w:snapToGrid w:val="0"/>
        <w:spacing w:line="360" w:lineRule="auto"/>
        <w:rPr>
          <w:rFonts w:ascii="仿宋" w:eastAsia="仿宋" w:hAnsi="仿宋" w:cs="仿宋"/>
          <w:sz w:val="24"/>
        </w:rPr>
      </w:pPr>
    </w:p>
    <w:p w:rsidR="00580D63" w:rsidRDefault="00B0662E">
      <w:pPr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各供应商：</w:t>
      </w:r>
    </w:p>
    <w:p w:rsidR="00580D63" w:rsidRDefault="00B0662E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现对</w:t>
      </w:r>
      <w:r>
        <w:rPr>
          <w:rFonts w:ascii="仿宋" w:eastAsia="仿宋" w:hAnsi="仿宋" w:cs="仿宋" w:hint="eastAsia"/>
          <w:kern w:val="0"/>
          <w:sz w:val="24"/>
        </w:rPr>
        <w:t>浙江金控投资管理有限公司第三方专业招聘机构服务项目</w:t>
      </w:r>
      <w:r>
        <w:rPr>
          <w:rFonts w:ascii="仿宋" w:eastAsia="仿宋" w:hAnsi="仿宋" w:cs="仿宋" w:hint="eastAsia"/>
          <w:snapToGrid w:val="0"/>
          <w:sz w:val="24"/>
        </w:rPr>
        <w:t>采购公告及采购文件</w:t>
      </w:r>
      <w:r>
        <w:rPr>
          <w:rFonts w:ascii="仿宋" w:eastAsia="仿宋" w:hAnsi="仿宋" w:cs="仿宋" w:hint="eastAsia"/>
          <w:snapToGrid w:val="0"/>
          <w:sz w:val="24"/>
        </w:rPr>
        <w:t>（项目编号：</w:t>
      </w:r>
      <w:r>
        <w:rPr>
          <w:rFonts w:ascii="仿宋" w:eastAsia="仿宋" w:hAnsi="仿宋" w:cs="仿宋" w:hint="eastAsia"/>
          <w:snapToGrid w:val="0"/>
          <w:sz w:val="24"/>
        </w:rPr>
        <w:t>CTZB-2024020201</w:t>
      </w:r>
      <w:r>
        <w:rPr>
          <w:rFonts w:ascii="仿宋" w:eastAsia="仿宋" w:hAnsi="仿宋" w:cs="仿宋" w:hint="eastAsia"/>
          <w:snapToGrid w:val="0"/>
          <w:sz w:val="24"/>
        </w:rPr>
        <w:t>）作如下澄清及修改说明：</w:t>
      </w:r>
      <w:bookmarkStart w:id="0" w:name="_GoBack"/>
      <w:bookmarkEnd w:id="0"/>
    </w:p>
    <w:p w:rsidR="00580D63" w:rsidRDefault="00B0662E">
      <w:pPr>
        <w:pStyle w:val="aa"/>
        <w:numPr>
          <w:ilvl w:val="0"/>
          <w:numId w:val="1"/>
        </w:numPr>
        <w:snapToGrid w:val="0"/>
        <w:spacing w:line="360" w:lineRule="auto"/>
        <w:ind w:firstLineChars="0"/>
        <w:outlineLvl w:val="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更正内容：</w:t>
      </w:r>
    </w:p>
    <w:tbl>
      <w:tblPr>
        <w:tblW w:w="53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42"/>
        <w:gridCol w:w="3209"/>
        <w:gridCol w:w="3253"/>
      </w:tblGrid>
      <w:tr w:rsidR="00580D63">
        <w:trPr>
          <w:tblCellSpacing w:w="15" w:type="dxa"/>
        </w:trPr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更正项</w:t>
            </w:r>
          </w:p>
        </w:tc>
        <w:tc>
          <w:tcPr>
            <w:tcW w:w="17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更正前内容</w:t>
            </w:r>
          </w:p>
        </w:tc>
        <w:tc>
          <w:tcPr>
            <w:tcW w:w="18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更正后内容</w:t>
            </w:r>
          </w:p>
        </w:tc>
      </w:tr>
      <w:tr w:rsidR="00580D63">
        <w:trPr>
          <w:tblCellSpacing w:w="15" w:type="dxa"/>
        </w:trPr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7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磋商响应文件提交截止时间</w:t>
            </w:r>
          </w:p>
        </w:tc>
        <w:tc>
          <w:tcPr>
            <w:tcW w:w="17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分（北京时间）</w:t>
            </w:r>
          </w:p>
        </w:tc>
        <w:tc>
          <w:tcPr>
            <w:tcW w:w="18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分（北京时间）</w:t>
            </w:r>
          </w:p>
        </w:tc>
      </w:tr>
      <w:tr w:rsidR="00580D63">
        <w:trPr>
          <w:tblCellSpacing w:w="15" w:type="dxa"/>
        </w:trPr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7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磋商响应文件开启时间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分（北京时间）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80D63" w:rsidRDefault="00B0662E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分（北京时间）</w:t>
            </w:r>
          </w:p>
        </w:tc>
      </w:tr>
    </w:tbl>
    <w:p w:rsidR="00580D63" w:rsidRDefault="00580D63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</w:p>
    <w:p w:rsidR="00580D63" w:rsidRDefault="00B0662E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2</w:t>
      </w:r>
      <w:r>
        <w:rPr>
          <w:rFonts w:ascii="仿宋" w:eastAsia="仿宋" w:hAnsi="仿宋" w:cs="仿宋" w:hint="eastAsia"/>
          <w:snapToGrid w:val="0"/>
          <w:sz w:val="24"/>
        </w:rPr>
        <w:t>、与原</w:t>
      </w:r>
      <w:r>
        <w:rPr>
          <w:rFonts w:ascii="仿宋" w:eastAsia="仿宋" w:hAnsi="仿宋" w:cs="仿宋" w:hint="eastAsia"/>
          <w:snapToGrid w:val="0"/>
          <w:sz w:val="24"/>
        </w:rPr>
        <w:t>采购公告及采购文件</w:t>
      </w:r>
      <w:r>
        <w:rPr>
          <w:rFonts w:ascii="仿宋" w:eastAsia="仿宋" w:hAnsi="仿宋" w:cs="仿宋" w:hint="eastAsia"/>
          <w:snapToGrid w:val="0"/>
          <w:sz w:val="24"/>
        </w:rPr>
        <w:t>不一致处，以本补充文件为准。</w:t>
      </w:r>
    </w:p>
    <w:p w:rsidR="00580D63" w:rsidRDefault="00B0662E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3</w:t>
      </w:r>
      <w:r>
        <w:rPr>
          <w:rFonts w:ascii="仿宋" w:eastAsia="仿宋" w:hAnsi="仿宋" w:cs="仿宋" w:hint="eastAsia"/>
          <w:snapToGrid w:val="0"/>
          <w:sz w:val="24"/>
        </w:rPr>
        <w:t>、其余内容按原</w:t>
      </w:r>
      <w:r>
        <w:rPr>
          <w:rFonts w:ascii="仿宋" w:eastAsia="仿宋" w:hAnsi="仿宋" w:cs="仿宋" w:hint="eastAsia"/>
          <w:snapToGrid w:val="0"/>
          <w:sz w:val="24"/>
        </w:rPr>
        <w:t>采购公告及采购文件</w:t>
      </w:r>
      <w:r>
        <w:rPr>
          <w:rFonts w:ascii="仿宋" w:eastAsia="仿宋" w:hAnsi="仿宋" w:cs="仿宋" w:hint="eastAsia"/>
          <w:snapToGrid w:val="0"/>
          <w:sz w:val="24"/>
        </w:rPr>
        <w:t>执行。</w:t>
      </w:r>
    </w:p>
    <w:p w:rsidR="00580D63" w:rsidRDefault="00B0662E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4</w:t>
      </w:r>
      <w:r>
        <w:rPr>
          <w:rFonts w:ascii="仿宋" w:eastAsia="仿宋" w:hAnsi="仿宋" w:cs="仿宋" w:hint="eastAsia"/>
          <w:snapToGrid w:val="0"/>
          <w:sz w:val="24"/>
        </w:rPr>
        <w:t>、此补充文件作为</w:t>
      </w:r>
      <w:r>
        <w:rPr>
          <w:rFonts w:ascii="仿宋" w:eastAsia="仿宋" w:hAnsi="仿宋" w:cs="仿宋" w:hint="eastAsia"/>
          <w:snapToGrid w:val="0"/>
          <w:sz w:val="24"/>
        </w:rPr>
        <w:t>采购文件</w:t>
      </w:r>
      <w:r>
        <w:rPr>
          <w:rFonts w:ascii="仿宋" w:eastAsia="仿宋" w:hAnsi="仿宋" w:cs="仿宋" w:hint="eastAsia"/>
          <w:snapToGrid w:val="0"/>
          <w:sz w:val="24"/>
        </w:rPr>
        <w:t>的组成部分。</w:t>
      </w:r>
    </w:p>
    <w:p w:rsidR="00580D63" w:rsidRDefault="00580D63">
      <w:pPr>
        <w:snapToGrid w:val="0"/>
        <w:spacing w:line="360" w:lineRule="auto"/>
        <w:rPr>
          <w:rFonts w:ascii="仿宋" w:eastAsia="仿宋" w:hAnsi="仿宋" w:cs="仿宋"/>
          <w:sz w:val="24"/>
        </w:rPr>
      </w:pPr>
    </w:p>
    <w:p w:rsidR="00580D63" w:rsidRDefault="00B0662E">
      <w:pPr>
        <w:snapToGrid w:val="0"/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浙江金控投资管理有限公司</w:t>
      </w:r>
      <w:r>
        <w:rPr>
          <w:rFonts w:ascii="仿宋" w:eastAsia="仿宋" w:hAnsi="仿宋" w:cs="仿宋" w:hint="eastAsia"/>
          <w:sz w:val="24"/>
        </w:rPr>
        <w:t xml:space="preserve">           </w:t>
      </w:r>
      <w:r>
        <w:rPr>
          <w:rFonts w:ascii="仿宋" w:eastAsia="仿宋" w:hAnsi="仿宋" w:cs="仿宋" w:hint="eastAsia"/>
          <w:sz w:val="24"/>
        </w:rPr>
        <w:t xml:space="preserve">        </w:t>
      </w:r>
      <w:r>
        <w:rPr>
          <w:rFonts w:ascii="仿宋" w:eastAsia="仿宋" w:hAnsi="仿宋" w:cs="仿宋" w:hint="eastAsia"/>
          <w:sz w:val="24"/>
        </w:rPr>
        <w:t>浙江省成套招标代理有限公司</w:t>
      </w:r>
    </w:p>
    <w:p w:rsidR="00580D63" w:rsidRDefault="00B0662E">
      <w:pPr>
        <w:snapToGrid w:val="0"/>
        <w:spacing w:line="360" w:lineRule="auto"/>
        <w:ind w:left="4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8 </w:t>
      </w:r>
      <w:r>
        <w:rPr>
          <w:rFonts w:ascii="仿宋" w:eastAsia="仿宋" w:hAnsi="仿宋" w:cs="仿宋" w:hint="eastAsia"/>
          <w:sz w:val="24"/>
        </w:rPr>
        <w:t>日</w:t>
      </w:r>
    </w:p>
    <w:p w:rsidR="00580D63" w:rsidRDefault="00B0662E">
      <w:pPr>
        <w:snapToGrid w:val="0"/>
        <w:spacing w:line="360" w:lineRule="auto"/>
        <w:ind w:left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34100" cy="26670"/>
                <wp:effectExtent l="0" t="28575" r="0" b="304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2667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E7FB7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48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" strokeweight="4.5pt">
                <v:stroke linestyle="thickThin"/>
              </v:line>
            </w:pict>
          </mc:Fallback>
        </mc:AlternateContent>
      </w:r>
    </w:p>
    <w:p w:rsidR="00580D63" w:rsidRDefault="00B0662E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本补充文件共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页，供应商收到后请在</w:t>
      </w:r>
      <w:r>
        <w:rPr>
          <w:rFonts w:ascii="仿宋" w:eastAsia="仿宋" w:hAnsi="仿宋" w:cs="仿宋" w:hint="eastAsia"/>
          <w:sz w:val="24"/>
        </w:rPr>
        <w:t>24</w:t>
      </w:r>
      <w:r>
        <w:rPr>
          <w:rFonts w:ascii="仿宋" w:eastAsia="仿宋" w:hAnsi="仿宋" w:cs="仿宋" w:hint="eastAsia"/>
          <w:sz w:val="24"/>
        </w:rPr>
        <w:t>小时内将后附回执以书面形式通知</w:t>
      </w:r>
      <w:r>
        <w:rPr>
          <w:rFonts w:ascii="仿宋" w:eastAsia="仿宋" w:hAnsi="仿宋" w:cs="仿宋" w:hint="eastAsia"/>
          <w:sz w:val="24"/>
        </w:rPr>
        <w:t>代理机构</w:t>
      </w:r>
      <w:r>
        <w:rPr>
          <w:rFonts w:ascii="仿宋" w:eastAsia="仿宋" w:hAnsi="仿宋" w:cs="仿宋" w:hint="eastAsia"/>
          <w:sz w:val="24"/>
        </w:rPr>
        <w:t>，确认已收到该补充文件，逾期</w:t>
      </w:r>
      <w:r>
        <w:rPr>
          <w:rFonts w:ascii="仿宋" w:eastAsia="仿宋" w:hAnsi="仿宋" w:cs="仿宋" w:hint="eastAsia"/>
          <w:sz w:val="24"/>
        </w:rPr>
        <w:t>未回复</w:t>
      </w:r>
      <w:r>
        <w:rPr>
          <w:rFonts w:ascii="仿宋" w:eastAsia="仿宋" w:hAnsi="仿宋" w:cs="仿宋" w:hint="eastAsia"/>
          <w:sz w:val="24"/>
        </w:rPr>
        <w:t>默认为</w:t>
      </w:r>
      <w:r>
        <w:rPr>
          <w:rFonts w:ascii="仿宋" w:eastAsia="仿宋" w:hAnsi="仿宋" w:cs="仿宋" w:hint="eastAsia"/>
          <w:sz w:val="24"/>
        </w:rPr>
        <w:t>已收到该补充文件并无异议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>回执</w:t>
      </w:r>
      <w:r>
        <w:rPr>
          <w:rFonts w:ascii="仿宋" w:eastAsia="仿宋" w:hAnsi="仿宋" w:cs="仿宋" w:hint="eastAsia"/>
          <w:sz w:val="24"/>
        </w:rPr>
        <w:t>扫描件回复</w:t>
      </w:r>
      <w:r>
        <w:rPr>
          <w:rFonts w:ascii="仿宋" w:eastAsia="仿宋" w:hAnsi="仿宋" w:cs="仿宋" w:hint="eastAsia"/>
          <w:sz w:val="24"/>
        </w:rPr>
        <w:t>heyy@zjsct.cn</w:t>
      </w:r>
      <w:r>
        <w:rPr>
          <w:rFonts w:ascii="仿宋" w:eastAsia="仿宋" w:hAnsi="仿宋" w:cs="仿宋" w:hint="eastAsia"/>
          <w:sz w:val="24"/>
        </w:rPr>
        <w:t>，联系人：何颖楹，联系电话：</w:t>
      </w:r>
      <w:r>
        <w:rPr>
          <w:rFonts w:ascii="仿宋" w:eastAsia="仿宋" w:hAnsi="仿宋" w:cs="仿宋" w:hint="eastAsia"/>
          <w:sz w:val="24"/>
        </w:rPr>
        <w:t>15700073181</w:t>
      </w:r>
      <w:r>
        <w:rPr>
          <w:rFonts w:ascii="仿宋" w:eastAsia="仿宋" w:hAnsi="仿宋" w:cs="仿宋" w:hint="eastAsia"/>
          <w:sz w:val="24"/>
        </w:rPr>
        <w:t>。</w:t>
      </w:r>
    </w:p>
    <w:p w:rsidR="00580D63" w:rsidRDefault="00580D63" w:rsidP="005A3342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580D63" w:rsidRDefault="00B0662E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浙江金控投资管理有限公司第三方专业招聘机构服务项目</w:t>
      </w:r>
    </w:p>
    <w:p w:rsidR="00580D63" w:rsidRDefault="00B0662E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补充文件（一）</w:t>
      </w:r>
    </w:p>
    <w:p w:rsidR="00580D63" w:rsidRDefault="00B0662E">
      <w:pPr>
        <w:snapToGrid w:val="0"/>
        <w:spacing w:line="360" w:lineRule="auto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（项目编号：</w:t>
      </w:r>
      <w:r>
        <w:rPr>
          <w:rFonts w:ascii="仿宋" w:eastAsia="仿宋" w:hAnsi="仿宋" w:cs="仿宋" w:hint="eastAsia"/>
          <w:b/>
          <w:sz w:val="24"/>
        </w:rPr>
        <w:t>CTZB-2024020201</w:t>
      </w:r>
      <w:r>
        <w:rPr>
          <w:rFonts w:ascii="仿宋" w:eastAsia="仿宋" w:hAnsi="仿宋" w:cs="仿宋" w:hint="eastAsia"/>
          <w:b/>
          <w:sz w:val="24"/>
        </w:rPr>
        <w:t>）</w:t>
      </w:r>
    </w:p>
    <w:p w:rsidR="00580D63" w:rsidRDefault="00580D63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580D63" w:rsidRDefault="00B0662E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回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执</w:t>
      </w:r>
    </w:p>
    <w:p w:rsidR="00580D63" w:rsidRDefault="00580D63">
      <w:pPr>
        <w:pStyle w:val="NormalIndent1"/>
      </w:pPr>
    </w:p>
    <w:p w:rsidR="00580D63" w:rsidRDefault="00B0662E">
      <w:pPr>
        <w:snapToGrid w:val="0"/>
        <w:spacing w:line="48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我单位已收到你方发出的对</w:t>
      </w:r>
      <w:r>
        <w:rPr>
          <w:rFonts w:ascii="仿宋" w:eastAsia="仿宋" w:hAnsi="仿宋" w:cs="仿宋" w:hint="eastAsia"/>
          <w:sz w:val="24"/>
        </w:rPr>
        <w:t>浙江金控投资管理有限公司第三方专业招聘机构服务项目</w:t>
      </w:r>
      <w:r>
        <w:rPr>
          <w:rFonts w:ascii="仿宋" w:eastAsia="仿宋" w:hAnsi="仿宋" w:cs="仿宋" w:hint="eastAsia"/>
          <w:snapToGrid w:val="0"/>
          <w:sz w:val="24"/>
        </w:rPr>
        <w:t>采购文件</w:t>
      </w:r>
      <w:r>
        <w:rPr>
          <w:rFonts w:ascii="仿宋" w:eastAsia="仿宋" w:hAnsi="仿宋" w:cs="仿宋" w:hint="eastAsia"/>
          <w:snapToGrid w:val="0"/>
          <w:sz w:val="24"/>
        </w:rPr>
        <w:t>（项目编号：</w:t>
      </w:r>
      <w:r>
        <w:rPr>
          <w:rFonts w:ascii="仿宋" w:eastAsia="仿宋" w:hAnsi="仿宋" w:cs="仿宋" w:hint="eastAsia"/>
          <w:snapToGrid w:val="0"/>
          <w:sz w:val="24"/>
        </w:rPr>
        <w:t>CTZB-2024020201</w:t>
      </w:r>
      <w:r>
        <w:rPr>
          <w:rFonts w:ascii="仿宋" w:eastAsia="仿宋" w:hAnsi="仿宋" w:cs="仿宋" w:hint="eastAsia"/>
          <w:snapToGrid w:val="0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的补充文件（一），补充文件澄清或修改内容不影响我单位编制</w:t>
      </w:r>
      <w:r>
        <w:rPr>
          <w:rFonts w:ascii="仿宋" w:eastAsia="仿宋" w:hAnsi="仿宋" w:cs="仿宋" w:hint="eastAsia"/>
          <w:sz w:val="24"/>
        </w:rPr>
        <w:t>响应文件</w:t>
      </w:r>
      <w:r>
        <w:rPr>
          <w:rFonts w:ascii="仿宋" w:eastAsia="仿宋" w:hAnsi="仿宋" w:cs="仿宋" w:hint="eastAsia"/>
          <w:sz w:val="24"/>
        </w:rPr>
        <w:t>，并同意按</w:t>
      </w:r>
      <w:r>
        <w:rPr>
          <w:rFonts w:ascii="仿宋" w:eastAsia="仿宋" w:hAnsi="仿宋" w:cs="仿宋" w:hint="eastAsia"/>
          <w:sz w:val="24"/>
        </w:rPr>
        <w:t>本补充文件</w:t>
      </w:r>
      <w:r>
        <w:rPr>
          <w:rFonts w:ascii="仿宋" w:eastAsia="仿宋" w:hAnsi="仿宋" w:cs="仿宋" w:hint="eastAsia"/>
          <w:sz w:val="24"/>
        </w:rPr>
        <w:t>规定的</w:t>
      </w:r>
      <w:r>
        <w:rPr>
          <w:rFonts w:ascii="仿宋" w:eastAsia="仿宋" w:hAnsi="仿宋" w:cs="仿宋" w:hint="eastAsia"/>
          <w:sz w:val="24"/>
        </w:rPr>
        <w:t>响应文件</w:t>
      </w:r>
      <w:r>
        <w:rPr>
          <w:rFonts w:ascii="仿宋" w:eastAsia="仿宋" w:hAnsi="仿宋" w:cs="仿宋" w:hint="eastAsia"/>
          <w:sz w:val="24"/>
        </w:rPr>
        <w:t>提交截止时间前提交</w:t>
      </w:r>
      <w:r>
        <w:rPr>
          <w:rFonts w:ascii="仿宋" w:eastAsia="仿宋" w:hAnsi="仿宋" w:cs="仿宋" w:hint="eastAsia"/>
          <w:sz w:val="24"/>
        </w:rPr>
        <w:t>响应文件</w:t>
      </w:r>
      <w:r>
        <w:rPr>
          <w:rFonts w:ascii="仿宋" w:eastAsia="仿宋" w:hAnsi="仿宋" w:cs="仿宋" w:hint="eastAsia"/>
          <w:sz w:val="24"/>
        </w:rPr>
        <w:t>。</w:t>
      </w:r>
    </w:p>
    <w:p w:rsidR="00580D63" w:rsidRDefault="00580D63">
      <w:pPr>
        <w:snapToGrid w:val="0"/>
        <w:spacing w:line="480" w:lineRule="auto"/>
        <w:ind w:firstLineChars="200" w:firstLine="480"/>
        <w:rPr>
          <w:rFonts w:ascii="仿宋" w:eastAsia="仿宋" w:hAnsi="仿宋" w:cs="仿宋"/>
          <w:sz w:val="24"/>
        </w:rPr>
      </w:pPr>
    </w:p>
    <w:p w:rsidR="00580D63" w:rsidRDefault="00B0662E">
      <w:pPr>
        <w:snapToGrid w:val="0"/>
        <w:spacing w:line="48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供应商名称（盖章）：</w:t>
      </w:r>
    </w:p>
    <w:p w:rsidR="00580D63" w:rsidRDefault="00B0662E">
      <w:pPr>
        <w:snapToGrid w:val="0"/>
        <w:spacing w:line="48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日期：</w:t>
      </w: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日</w:t>
      </w:r>
    </w:p>
    <w:p w:rsidR="00580D63" w:rsidRDefault="00580D63">
      <w:pPr>
        <w:snapToGrid w:val="0"/>
        <w:spacing w:line="300" w:lineRule="auto"/>
        <w:rPr>
          <w:rFonts w:ascii="仿宋" w:eastAsia="仿宋" w:hAnsi="仿宋" w:cs="仿宋"/>
          <w:sz w:val="24"/>
        </w:rPr>
      </w:pPr>
    </w:p>
    <w:p w:rsidR="00580D63" w:rsidRDefault="00580D63">
      <w:pPr>
        <w:rPr>
          <w:rFonts w:ascii="仿宋" w:eastAsia="仿宋" w:hAnsi="仿宋" w:cs="仿宋"/>
          <w:sz w:val="24"/>
        </w:rPr>
      </w:pPr>
    </w:p>
    <w:p w:rsidR="00580D63" w:rsidRDefault="00580D63">
      <w:pPr>
        <w:pStyle w:val="2"/>
        <w:rPr>
          <w:rFonts w:ascii="仿宋" w:eastAsia="仿宋" w:hAnsi="仿宋" w:cs="仿宋"/>
          <w:sz w:val="24"/>
        </w:rPr>
      </w:pPr>
    </w:p>
    <w:sectPr w:rsidR="00580D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2E" w:rsidRDefault="00B0662E">
      <w:r>
        <w:separator/>
      </w:r>
    </w:p>
  </w:endnote>
  <w:endnote w:type="continuationSeparator" w:id="0">
    <w:p w:rsidR="00B0662E" w:rsidRDefault="00B0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63" w:rsidRDefault="00B0662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0D63" w:rsidRDefault="00B0662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33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80D63" w:rsidRDefault="00B0662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33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2E" w:rsidRDefault="00B0662E">
      <w:r>
        <w:separator/>
      </w:r>
    </w:p>
  </w:footnote>
  <w:footnote w:type="continuationSeparator" w:id="0">
    <w:p w:rsidR="00B0662E" w:rsidRDefault="00B0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E1F31"/>
    <w:multiLevelType w:val="multilevel"/>
    <w:tmpl w:val="542E1F31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2OGIxYzZjMTgyN2YzODY3MmEzZDcyZmU2Yjc1MmYifQ=="/>
  </w:docVars>
  <w:rsids>
    <w:rsidRoot w:val="651A6B45"/>
    <w:rsid w:val="00580D63"/>
    <w:rsid w:val="005A3342"/>
    <w:rsid w:val="00B0662E"/>
    <w:rsid w:val="01811D56"/>
    <w:rsid w:val="02B04A4C"/>
    <w:rsid w:val="08A7711E"/>
    <w:rsid w:val="0AED3081"/>
    <w:rsid w:val="0B4D3BF1"/>
    <w:rsid w:val="0C414885"/>
    <w:rsid w:val="0DD340D1"/>
    <w:rsid w:val="102D0D3E"/>
    <w:rsid w:val="1071560B"/>
    <w:rsid w:val="11162BCB"/>
    <w:rsid w:val="1AD95B0F"/>
    <w:rsid w:val="1AEB2ADF"/>
    <w:rsid w:val="1AEC7E77"/>
    <w:rsid w:val="1BF260EF"/>
    <w:rsid w:val="1C8C5EB5"/>
    <w:rsid w:val="1CBA09BB"/>
    <w:rsid w:val="1CDB76AF"/>
    <w:rsid w:val="20004AE5"/>
    <w:rsid w:val="207C723B"/>
    <w:rsid w:val="2CF64724"/>
    <w:rsid w:val="2D10638F"/>
    <w:rsid w:val="2D674B32"/>
    <w:rsid w:val="2DE33CE6"/>
    <w:rsid w:val="30593BD5"/>
    <w:rsid w:val="30C25BF4"/>
    <w:rsid w:val="3189540B"/>
    <w:rsid w:val="320D55D9"/>
    <w:rsid w:val="33A85288"/>
    <w:rsid w:val="38443C47"/>
    <w:rsid w:val="3C1941CA"/>
    <w:rsid w:val="3C3F25D9"/>
    <w:rsid w:val="3E574578"/>
    <w:rsid w:val="3F8A53CC"/>
    <w:rsid w:val="45252F0E"/>
    <w:rsid w:val="4A1C23EE"/>
    <w:rsid w:val="4AE2005F"/>
    <w:rsid w:val="4E370F89"/>
    <w:rsid w:val="502F6BAC"/>
    <w:rsid w:val="574108A4"/>
    <w:rsid w:val="5A471F7E"/>
    <w:rsid w:val="5B825828"/>
    <w:rsid w:val="5BF401E1"/>
    <w:rsid w:val="5C3464F9"/>
    <w:rsid w:val="5D5A7360"/>
    <w:rsid w:val="5DFF094F"/>
    <w:rsid w:val="612426BF"/>
    <w:rsid w:val="625642AF"/>
    <w:rsid w:val="651A6B45"/>
    <w:rsid w:val="659D35FF"/>
    <w:rsid w:val="6C75116C"/>
    <w:rsid w:val="70204D9A"/>
    <w:rsid w:val="716360A0"/>
    <w:rsid w:val="719C773E"/>
    <w:rsid w:val="73EA4857"/>
    <w:rsid w:val="7ACC058C"/>
    <w:rsid w:val="7D4A3068"/>
    <w:rsid w:val="7F6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861A6C"/>
  <w15:docId w15:val="{8406672A-DDEF-40A2-BDB9-18E83766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pageBreakBefore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Normal Indent"/>
    <w:basedOn w:val="a"/>
    <w:next w:val="a"/>
    <w:qFormat/>
    <w:pPr>
      <w:ind w:firstLine="420"/>
    </w:pPr>
  </w:style>
  <w:style w:type="paragraph" w:styleId="a5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5"/>
    <w:autoRedefine/>
    <w:uiPriority w:val="99"/>
    <w:unhideWhenUsed/>
    <w:qFormat/>
    <w:pPr>
      <w:ind w:firstLine="420"/>
    </w:pPr>
  </w:style>
  <w:style w:type="character" w:styleId="a8">
    <w:name w:val="page number"/>
    <w:basedOn w:val="a1"/>
    <w:autoRedefine/>
    <w:qFormat/>
  </w:style>
  <w:style w:type="paragraph" w:customStyle="1" w:styleId="NormalIndent1">
    <w:name w:val="Normal Indent1"/>
    <w:basedOn w:val="a"/>
    <w:autoRedefine/>
    <w:qFormat/>
    <w:pPr>
      <w:ind w:firstLineChars="200" w:firstLine="420"/>
    </w:pPr>
  </w:style>
  <w:style w:type="paragraph" w:customStyle="1" w:styleId="a9">
    <w:name w:val="首行缩进"/>
    <w:basedOn w:val="a"/>
    <w:qFormat/>
    <w:pPr>
      <w:spacing w:line="360" w:lineRule="auto"/>
      <w:ind w:firstLineChars="200" w:firstLine="480"/>
    </w:pPr>
    <w:rPr>
      <w:rFonts w:hAnsi="宋体" w:cs="宋体"/>
      <w:sz w:val="24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>DoubleOX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盈盈</dc:creator>
  <cp:lastModifiedBy>Eileen Lee</cp:lastModifiedBy>
  <cp:revision>2</cp:revision>
  <dcterms:created xsi:type="dcterms:W3CDTF">2024-03-08T01:36:00Z</dcterms:created>
  <dcterms:modified xsi:type="dcterms:W3CDTF">2024-03-08T01:36:00Z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B32561FA532D447C8B1314CE427D8CCA</vt:lpwstr>
  </property>
</Properties>
</file>